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FC902" w14:textId="04CA1270" w:rsidR="00AE735A" w:rsidRPr="00AE735A" w:rsidRDefault="00AE735A" w:rsidP="00AE735A">
      <w:pPr>
        <w:jc w:val="center"/>
        <w:rPr>
          <w:rFonts w:ascii="Times New Roman" w:eastAsia="SimSun" w:hAnsi="Times New Roman" w:cs="Times New Roman"/>
          <w:b/>
          <w:bCs/>
          <w:kern w:val="36"/>
          <w:sz w:val="26"/>
          <w:szCs w:val="26"/>
        </w:rPr>
      </w:pPr>
      <w:r w:rsidRPr="00AE735A">
        <w:rPr>
          <w:rFonts w:ascii="Times New Roman" w:eastAsia="SimSun" w:hAnsi="Times New Roman" w:cs="Times New Roman" w:hint="eastAsia"/>
          <w:b/>
          <w:bCs/>
          <w:kern w:val="36"/>
          <w:sz w:val="26"/>
          <w:szCs w:val="26"/>
        </w:rPr>
        <w:t xml:space="preserve">Bioorthogonal Cleavage Reactions in Living </w:t>
      </w:r>
      <w:r w:rsidRPr="00AE735A">
        <w:rPr>
          <w:rFonts w:ascii="Times New Roman" w:eastAsia="SimSun" w:hAnsi="Times New Roman" w:cs="Times New Roman"/>
          <w:b/>
          <w:bCs/>
          <w:kern w:val="36"/>
          <w:sz w:val="26"/>
          <w:szCs w:val="26"/>
        </w:rPr>
        <w:t>Systems</w:t>
      </w:r>
    </w:p>
    <w:p w14:paraId="750452FC" w14:textId="1A69F213" w:rsidR="000658BE" w:rsidRPr="00AE735A" w:rsidRDefault="000658BE" w:rsidP="00DE0283">
      <w:pPr>
        <w:spacing w:after="120"/>
        <w:jc w:val="center"/>
        <w:rPr>
          <w:rFonts w:ascii="Times New Roman" w:eastAsia="SimSun" w:hAnsi="Times New Roman" w:cs="Times New Roman"/>
          <w:b/>
          <w:bCs/>
          <w:kern w:val="36"/>
          <w:sz w:val="26"/>
          <w:szCs w:val="26"/>
        </w:rPr>
      </w:pPr>
    </w:p>
    <w:p w14:paraId="1EC569DF" w14:textId="42688BD5" w:rsidR="00DE51EE" w:rsidRPr="006565FD" w:rsidRDefault="00AE735A" w:rsidP="000823C6">
      <w:pPr>
        <w:autoSpaceDE w:val="0"/>
        <w:autoSpaceDN w:val="0"/>
        <w:adjustRightInd w:val="0"/>
        <w:jc w:val="center"/>
        <w:rPr>
          <w:rFonts w:ascii="Times New Roman" w:eastAsia="Arial Unicode MS" w:hAnsi="Times New Roman" w:cs="Times New Roman"/>
          <w:bCs/>
          <w:kern w:val="36"/>
          <w:sz w:val="22"/>
        </w:rPr>
      </w:pPr>
      <w:r>
        <w:rPr>
          <w:rFonts w:ascii="Times New Roman" w:eastAsia="Arial Unicode MS" w:hAnsi="Times New Roman" w:cs="Times New Roman" w:hint="eastAsia"/>
          <w:bCs/>
          <w:kern w:val="36"/>
          <w:sz w:val="22"/>
          <w:u w:val="single"/>
          <w:lang w:val="en-GB"/>
        </w:rPr>
        <w:t>Peng</w:t>
      </w:r>
      <w:r>
        <w:rPr>
          <w:rFonts w:ascii="Times New Roman" w:eastAsia="Arial Unicode MS" w:hAnsi="Times New Roman" w:cs="Times New Roman"/>
          <w:bCs/>
          <w:kern w:val="36"/>
          <w:sz w:val="22"/>
          <w:u w:val="single"/>
          <w:lang w:val="en-GB"/>
        </w:rPr>
        <w:t xml:space="preserve"> Chen</w:t>
      </w:r>
      <w:r w:rsidR="000D55E2" w:rsidRPr="000D55E2">
        <w:rPr>
          <w:rFonts w:ascii="Times New Roman" w:eastAsia="Arial Unicode MS" w:hAnsi="Times New Roman" w:cs="Times New Roman"/>
          <w:bCs/>
          <w:kern w:val="36"/>
          <w:sz w:val="22"/>
          <w:u w:val="single"/>
          <w:lang w:val="en-GB"/>
        </w:rPr>
        <w:t>*</w:t>
      </w:r>
      <w:r w:rsidR="006565FD">
        <w:rPr>
          <w:rFonts w:ascii="Times New Roman" w:eastAsia="Arial Unicode MS" w:hAnsi="Times New Roman" w:cs="Times New Roman" w:hint="eastAsia"/>
          <w:bCs/>
          <w:kern w:val="36"/>
          <w:sz w:val="22"/>
        </w:rPr>
        <w:t xml:space="preserve"> </w:t>
      </w:r>
    </w:p>
    <w:p w14:paraId="629DB676" w14:textId="116A0AE9" w:rsidR="000D55E2" w:rsidRDefault="000D55E2" w:rsidP="000D55E2">
      <w:pPr>
        <w:autoSpaceDE w:val="0"/>
        <w:autoSpaceDN w:val="0"/>
        <w:adjustRightInd w:val="0"/>
        <w:spacing w:beforeLines="50" w:before="156"/>
        <w:jc w:val="center"/>
        <w:rPr>
          <w:rFonts w:ascii="Times New Roman" w:eastAsia="SimSun" w:hAnsi="Times New Roman" w:cs="Times New Roman"/>
          <w:bCs/>
          <w:i/>
          <w:color w:val="000000" w:themeColor="text1"/>
          <w:sz w:val="22"/>
        </w:rPr>
      </w:pPr>
      <w:r w:rsidRPr="000D55E2">
        <w:rPr>
          <w:rFonts w:ascii="Times New Roman" w:eastAsia="SimSun" w:hAnsi="Times New Roman" w:cs="Times New Roman"/>
          <w:bCs/>
          <w:i/>
          <w:color w:val="000000" w:themeColor="text1"/>
          <w:sz w:val="22"/>
          <w:lang w:val="en-GB"/>
        </w:rPr>
        <w:t>College of Chemistry, Peking University, Beijing, 100871, P. R. China</w:t>
      </w:r>
    </w:p>
    <w:p w14:paraId="6CBBEA95" w14:textId="293552B7" w:rsidR="000823C6" w:rsidRPr="00DF7C56" w:rsidRDefault="00744CD8" w:rsidP="000D55E2">
      <w:pPr>
        <w:autoSpaceDE w:val="0"/>
        <w:autoSpaceDN w:val="0"/>
        <w:adjustRightInd w:val="0"/>
        <w:jc w:val="center"/>
        <w:rPr>
          <w:rFonts w:ascii="Times New Roman" w:eastAsia="SimSun" w:hAnsi="Times New Roman" w:cs="Times New Roman"/>
          <w:bCs/>
          <w:i/>
          <w:color w:val="000000" w:themeColor="text1"/>
          <w:sz w:val="22"/>
        </w:rPr>
      </w:pPr>
      <w:hyperlink r:id="rId8" w:history="1">
        <w:r w:rsidR="00AE735A" w:rsidRPr="009F0BF6">
          <w:rPr>
            <w:rStyle w:val="Hyperlink"/>
            <w:rFonts w:ascii="Times New Roman" w:eastAsia="SimSun" w:hAnsi="Times New Roman" w:cs="Times New Roman"/>
            <w:bCs/>
            <w:i/>
            <w:sz w:val="22"/>
          </w:rPr>
          <w:t>*pengchen</w:t>
        </w:r>
        <w:r w:rsidR="00AE735A" w:rsidRPr="009F0BF6">
          <w:rPr>
            <w:rStyle w:val="Hyperlink"/>
            <w:rFonts w:ascii="Times New Roman" w:eastAsia="SimSun" w:hAnsi="Times New Roman" w:cs="Times New Roman" w:hint="eastAsia"/>
            <w:bCs/>
            <w:i/>
            <w:sz w:val="22"/>
          </w:rPr>
          <w:t>@pku.edu.cn</w:t>
        </w:r>
      </w:hyperlink>
    </w:p>
    <w:p w14:paraId="77F10A87" w14:textId="4801323D" w:rsidR="00AE735A" w:rsidRPr="00AE735A" w:rsidRDefault="00AE735A" w:rsidP="00AE735A">
      <w:pPr>
        <w:autoSpaceDE w:val="0"/>
        <w:autoSpaceDN w:val="0"/>
        <w:adjustRightInd w:val="0"/>
        <w:spacing w:beforeLines="50" w:before="156"/>
        <w:ind w:firstLineChars="135" w:firstLine="297"/>
        <w:rPr>
          <w:rFonts w:ascii="Times New Roman" w:eastAsia="SimSun" w:hAnsi="Times New Roman" w:cs="Times New Roman"/>
          <w:bCs/>
          <w:kern w:val="36"/>
          <w:sz w:val="22"/>
          <w:lang w:val="sv-SE"/>
        </w:rPr>
      </w:pPr>
      <w:r w:rsidRPr="00AE735A">
        <w:rPr>
          <w:rFonts w:ascii="Times New Roman" w:eastAsia="SimSun" w:hAnsi="Times New Roman" w:cs="Times New Roman"/>
          <w:bCs/>
          <w:kern w:val="36"/>
          <w:sz w:val="22"/>
          <w:lang w:val="sv-SE"/>
        </w:rPr>
        <w:t xml:space="preserve">Employing small molecules or chemical reagents to modulate the function of an intracellular protein of interest, particularly in a gain-of-function fashion, remains a challenge.  In this talk, I will introduce a “chemical decaging” strategy that relies on our developed Bioorthogonal Elimination Reactions to control protein activation in living cells.  These reactions exhibited high efficiency and low toxicity for chemical decaging of the masked-lysine residue on intracellular proteins, which is complementary to the previously used photo-decaging reactions. In certain applications, particularly within live animals, small-molecule mediated chemical decaging is highly desired and advantageous. We are currently employing this method to block specific kinase’s activity in living cells, which allowed the subsequent gain-of-function study of each kinase within the intracellular signaling transduction network. </w:t>
      </w:r>
      <w:r w:rsidRPr="00AE735A">
        <w:rPr>
          <w:rFonts w:ascii="Times New Roman" w:eastAsia="SimSun" w:hAnsi="Times New Roman" w:cs="Times New Roman" w:hint="eastAsia"/>
          <w:bCs/>
          <w:kern w:val="36"/>
          <w:sz w:val="22"/>
          <w:lang w:val="sv-SE"/>
        </w:rPr>
        <w:t>T</w:t>
      </w:r>
      <w:r w:rsidRPr="00AE735A">
        <w:rPr>
          <w:rFonts w:ascii="Times New Roman" w:eastAsia="SimSun" w:hAnsi="Times New Roman" w:cs="Times New Roman"/>
          <w:bCs/>
          <w:kern w:val="36"/>
          <w:sz w:val="22"/>
          <w:lang w:val="sv-SE"/>
        </w:rPr>
        <w:t>ogether, our strategy expanded the view of Bioorthogonal chemistry beyond ligation reactions, which may be generally ap</w:t>
      </w:r>
      <w:r w:rsidR="00BB0C7B">
        <w:rPr>
          <w:rFonts w:ascii="Times New Roman" w:eastAsia="SimSun" w:hAnsi="Times New Roman" w:cs="Times New Roman"/>
          <w:bCs/>
          <w:kern w:val="36"/>
          <w:sz w:val="22"/>
          <w:lang w:val="sv-SE"/>
        </w:rPr>
        <w:t>plicable for chemically rescue</w:t>
      </w:r>
      <w:r w:rsidRPr="00AE735A">
        <w:rPr>
          <w:rFonts w:ascii="Times New Roman" w:eastAsia="SimSun" w:hAnsi="Times New Roman" w:cs="Times New Roman"/>
          <w:bCs/>
          <w:kern w:val="36"/>
          <w:sz w:val="22"/>
          <w:lang w:val="sv-SE"/>
        </w:rPr>
        <w:t xml:space="preserve"> of a given protein, thus manipulating its activity within a native cellular context.</w:t>
      </w:r>
    </w:p>
    <w:p w14:paraId="24336882" w14:textId="76A1CCEA" w:rsidR="009E79A0" w:rsidRPr="00AE735A" w:rsidRDefault="009E79A0" w:rsidP="000D55E2">
      <w:pPr>
        <w:autoSpaceDE w:val="0"/>
        <w:autoSpaceDN w:val="0"/>
        <w:adjustRightInd w:val="0"/>
        <w:spacing w:beforeLines="50" w:before="156"/>
        <w:rPr>
          <w:rFonts w:ascii="Times New Roman" w:eastAsia="SimSun" w:hAnsi="Times New Roman" w:cs="Times New Roman"/>
          <w:bCs/>
          <w:kern w:val="36"/>
          <w:sz w:val="22"/>
        </w:rPr>
      </w:pPr>
    </w:p>
    <w:p w14:paraId="2367E5D9" w14:textId="77777777" w:rsidR="000D55E2" w:rsidRPr="000D55E2" w:rsidRDefault="000D55E2" w:rsidP="000D55E2">
      <w:pPr>
        <w:autoSpaceDE w:val="0"/>
        <w:autoSpaceDN w:val="0"/>
        <w:adjustRightInd w:val="0"/>
        <w:rPr>
          <w:rFonts w:ascii="Times New Roman" w:hAnsi="Times New Roman" w:cs="Times New Roman"/>
          <w:b/>
          <w:sz w:val="22"/>
        </w:rPr>
      </w:pPr>
      <w:r w:rsidRPr="000D55E2">
        <w:rPr>
          <w:rFonts w:ascii="Times New Roman" w:hAnsi="Times New Roman" w:cs="Times New Roman" w:hint="eastAsia"/>
          <w:b/>
          <w:sz w:val="22"/>
          <w:lang w:val="en-GB"/>
        </w:rPr>
        <w:t>References</w:t>
      </w:r>
    </w:p>
    <w:p w14:paraId="5D3717D2" w14:textId="77777777" w:rsidR="00AE735A" w:rsidRPr="00AE735A" w:rsidRDefault="00AE735A" w:rsidP="00AE735A">
      <w:pPr>
        <w:numPr>
          <w:ilvl w:val="0"/>
          <w:numId w:val="3"/>
        </w:numPr>
        <w:ind w:left="357" w:hanging="357"/>
        <w:rPr>
          <w:rFonts w:ascii="Times New Roman" w:hAnsi="Times New Roman"/>
          <w:sz w:val="22"/>
          <w:lang w:val="en-GB"/>
        </w:rPr>
      </w:pPr>
      <w:r w:rsidRPr="00AE735A">
        <w:rPr>
          <w:rFonts w:ascii="Times New Roman" w:hAnsi="Times New Roman"/>
          <w:sz w:val="22"/>
        </w:rPr>
        <w:t xml:space="preserve">Li J, Chen P. </w:t>
      </w:r>
      <w:r w:rsidRPr="00AE735A">
        <w:rPr>
          <w:rFonts w:ascii="Times New Roman" w:hAnsi="Times New Roman"/>
          <w:color w:val="000000"/>
          <w:sz w:val="22"/>
        </w:rPr>
        <w:t xml:space="preserve">“Development and application of bond-cleavage reactions in bioorthogonal chemistry” </w:t>
      </w:r>
      <w:r w:rsidRPr="00AE735A">
        <w:rPr>
          <w:rFonts w:ascii="Times New Roman" w:hAnsi="Times New Roman"/>
          <w:i/>
          <w:sz w:val="22"/>
        </w:rPr>
        <w:t>Nat. Chem. Biol</w:t>
      </w:r>
      <w:r w:rsidRPr="00AE735A">
        <w:rPr>
          <w:rFonts w:ascii="Times New Roman" w:hAnsi="Times New Roman"/>
          <w:b/>
          <w:i/>
          <w:sz w:val="22"/>
        </w:rPr>
        <w:t>.</w:t>
      </w:r>
      <w:r w:rsidRPr="00AE735A">
        <w:rPr>
          <w:rFonts w:ascii="Times New Roman" w:hAnsi="Times New Roman"/>
          <w:sz w:val="22"/>
        </w:rPr>
        <w:t xml:space="preserve"> </w:t>
      </w:r>
      <w:r w:rsidRPr="00AE735A">
        <w:rPr>
          <w:rFonts w:ascii="Times New Roman" w:hAnsi="Times New Roman"/>
          <w:b/>
          <w:sz w:val="22"/>
          <w:lang w:val="en-NZ"/>
        </w:rPr>
        <w:t xml:space="preserve">2016, </w:t>
      </w:r>
      <w:r w:rsidRPr="00AE735A">
        <w:rPr>
          <w:rFonts w:ascii="Times New Roman" w:hAnsi="Times New Roman"/>
          <w:i/>
          <w:sz w:val="22"/>
        </w:rPr>
        <w:t>12</w:t>
      </w:r>
      <w:r w:rsidRPr="00AE735A">
        <w:rPr>
          <w:rFonts w:ascii="Times New Roman" w:hAnsi="Times New Roman"/>
          <w:sz w:val="22"/>
        </w:rPr>
        <w:t>, 129-37.</w:t>
      </w:r>
    </w:p>
    <w:p w14:paraId="2599CA6D" w14:textId="77777777" w:rsidR="00AE735A" w:rsidRPr="00AE735A" w:rsidRDefault="00AE735A" w:rsidP="00AE735A">
      <w:pPr>
        <w:numPr>
          <w:ilvl w:val="0"/>
          <w:numId w:val="3"/>
        </w:numPr>
        <w:autoSpaceDE w:val="0"/>
        <w:autoSpaceDN w:val="0"/>
        <w:adjustRightInd w:val="0"/>
        <w:spacing w:after="60" w:line="280" w:lineRule="exact"/>
        <w:ind w:right="57"/>
        <w:rPr>
          <w:rFonts w:ascii="Times New Roman" w:hAnsi="Times New Roman"/>
          <w:b/>
          <w:bCs/>
          <w:sz w:val="22"/>
        </w:rPr>
      </w:pPr>
      <w:r w:rsidRPr="00AE735A">
        <w:rPr>
          <w:rFonts w:ascii="Times New Roman" w:hAnsi="Times New Roman"/>
          <w:sz w:val="22"/>
        </w:rPr>
        <w:t xml:space="preserve">Zhang G, Li J, Xie R, Fan X, Liu Y, Zheng S, Ge Y, Chen P. “Bioorthogonal chemical activation of kinases in living systems”, </w:t>
      </w:r>
      <w:r w:rsidRPr="00AE735A">
        <w:rPr>
          <w:rFonts w:ascii="Times New Roman" w:hAnsi="Times New Roman"/>
          <w:i/>
          <w:sz w:val="22"/>
        </w:rPr>
        <w:t>ACS Cent. Sci</w:t>
      </w:r>
      <w:r w:rsidRPr="00AE735A">
        <w:rPr>
          <w:rFonts w:ascii="Times New Roman" w:hAnsi="Times New Roman"/>
          <w:sz w:val="22"/>
        </w:rPr>
        <w:t xml:space="preserve">. </w:t>
      </w:r>
      <w:r w:rsidRPr="00AE735A">
        <w:rPr>
          <w:rFonts w:ascii="Times New Roman" w:hAnsi="Times New Roman"/>
          <w:b/>
          <w:sz w:val="22"/>
        </w:rPr>
        <w:t>2016</w:t>
      </w:r>
      <w:r w:rsidRPr="00AE735A">
        <w:rPr>
          <w:rFonts w:ascii="Times New Roman" w:hAnsi="Times New Roman"/>
          <w:sz w:val="22"/>
        </w:rPr>
        <w:t xml:space="preserve">, </w:t>
      </w:r>
      <w:r w:rsidRPr="00AE735A">
        <w:rPr>
          <w:rFonts w:ascii="Times New Roman" w:hAnsi="Times New Roman"/>
          <w:bCs/>
          <w:i/>
          <w:sz w:val="22"/>
        </w:rPr>
        <w:t>2</w:t>
      </w:r>
      <w:r w:rsidRPr="00AE735A">
        <w:rPr>
          <w:rFonts w:ascii="Times New Roman" w:hAnsi="Times New Roman"/>
          <w:bCs/>
          <w:sz w:val="22"/>
        </w:rPr>
        <w:t>, 325-31.</w:t>
      </w:r>
    </w:p>
    <w:p w14:paraId="17F78A19" w14:textId="77777777" w:rsidR="00AE735A" w:rsidRPr="00AE735A" w:rsidRDefault="00AE735A" w:rsidP="00AE735A">
      <w:pPr>
        <w:numPr>
          <w:ilvl w:val="0"/>
          <w:numId w:val="3"/>
        </w:numPr>
        <w:autoSpaceDE w:val="0"/>
        <w:autoSpaceDN w:val="0"/>
        <w:adjustRightInd w:val="0"/>
        <w:spacing w:after="60" w:line="280" w:lineRule="exact"/>
        <w:ind w:right="57"/>
        <w:rPr>
          <w:rFonts w:ascii="Times New Roman" w:hAnsi="Times New Roman"/>
          <w:sz w:val="22"/>
        </w:rPr>
      </w:pPr>
      <w:r w:rsidRPr="00AE735A">
        <w:rPr>
          <w:rFonts w:ascii="Times New Roman" w:hAnsi="Times New Roman"/>
          <w:sz w:val="22"/>
        </w:rPr>
        <w:t xml:space="preserve">Wang J, Zheng S, Liu Y, Zhang Z, Lin Z, Li J, Zhang G, Wang X, Li J, Chen P. “Palladium-triggered </w:t>
      </w:r>
      <w:r w:rsidRPr="00AE735A">
        <w:rPr>
          <w:rFonts w:ascii="Times New Roman" w:hAnsi="Times New Roman" w:hint="eastAsia"/>
          <w:sz w:val="22"/>
        </w:rPr>
        <w:t>c</w:t>
      </w:r>
      <w:r w:rsidRPr="00AE735A">
        <w:rPr>
          <w:rFonts w:ascii="Times New Roman" w:hAnsi="Times New Roman"/>
          <w:sz w:val="22"/>
        </w:rPr>
        <w:t xml:space="preserve">hemical </w:t>
      </w:r>
      <w:r w:rsidRPr="00AE735A">
        <w:rPr>
          <w:rFonts w:ascii="Times New Roman" w:hAnsi="Times New Roman" w:hint="eastAsia"/>
          <w:sz w:val="22"/>
        </w:rPr>
        <w:t>r</w:t>
      </w:r>
      <w:r w:rsidRPr="00AE735A">
        <w:rPr>
          <w:rFonts w:ascii="Times New Roman" w:hAnsi="Times New Roman"/>
          <w:sz w:val="22"/>
        </w:rPr>
        <w:t xml:space="preserve">escue of </w:t>
      </w:r>
      <w:r w:rsidRPr="00AE735A">
        <w:rPr>
          <w:rFonts w:ascii="Times New Roman" w:hAnsi="Times New Roman" w:hint="eastAsia"/>
          <w:sz w:val="22"/>
        </w:rPr>
        <w:t>i</w:t>
      </w:r>
      <w:r w:rsidRPr="00AE735A">
        <w:rPr>
          <w:rFonts w:ascii="Times New Roman" w:hAnsi="Times New Roman"/>
          <w:sz w:val="22"/>
        </w:rPr>
        <w:t xml:space="preserve">ntracellular </w:t>
      </w:r>
      <w:r w:rsidRPr="00AE735A">
        <w:rPr>
          <w:rFonts w:ascii="Times New Roman" w:hAnsi="Times New Roman" w:hint="eastAsia"/>
          <w:sz w:val="22"/>
        </w:rPr>
        <w:t>p</w:t>
      </w:r>
      <w:r w:rsidRPr="00AE735A">
        <w:rPr>
          <w:rFonts w:ascii="Times New Roman" w:hAnsi="Times New Roman"/>
          <w:sz w:val="22"/>
        </w:rPr>
        <w:t xml:space="preserve">roteins via </w:t>
      </w:r>
      <w:r w:rsidRPr="00AE735A">
        <w:rPr>
          <w:rFonts w:ascii="Times New Roman" w:hAnsi="Times New Roman" w:hint="eastAsia"/>
          <w:sz w:val="22"/>
        </w:rPr>
        <w:t>g</w:t>
      </w:r>
      <w:r w:rsidRPr="00AE735A">
        <w:rPr>
          <w:rFonts w:ascii="Times New Roman" w:hAnsi="Times New Roman"/>
          <w:sz w:val="22"/>
        </w:rPr>
        <w:t xml:space="preserve">enetically </w:t>
      </w:r>
      <w:r w:rsidRPr="00AE735A">
        <w:rPr>
          <w:rFonts w:ascii="Times New Roman" w:hAnsi="Times New Roman" w:hint="eastAsia"/>
          <w:sz w:val="22"/>
        </w:rPr>
        <w:t>e</w:t>
      </w:r>
      <w:r w:rsidRPr="00AE735A">
        <w:rPr>
          <w:rFonts w:ascii="Times New Roman" w:hAnsi="Times New Roman"/>
          <w:sz w:val="22"/>
        </w:rPr>
        <w:t xml:space="preserve">ncoded </w:t>
      </w:r>
      <w:r w:rsidRPr="00AE735A">
        <w:rPr>
          <w:rFonts w:ascii="Times New Roman" w:hAnsi="Times New Roman" w:hint="eastAsia"/>
          <w:sz w:val="22"/>
        </w:rPr>
        <w:t>a</w:t>
      </w:r>
      <w:r w:rsidRPr="00AE735A">
        <w:rPr>
          <w:rFonts w:ascii="Times New Roman" w:hAnsi="Times New Roman"/>
          <w:sz w:val="22"/>
        </w:rPr>
        <w:t xml:space="preserve">llene-caged </w:t>
      </w:r>
      <w:r w:rsidRPr="00AE735A">
        <w:rPr>
          <w:rFonts w:ascii="Times New Roman" w:hAnsi="Times New Roman" w:hint="eastAsia"/>
          <w:sz w:val="22"/>
        </w:rPr>
        <w:t>t</w:t>
      </w:r>
      <w:r w:rsidRPr="00AE735A">
        <w:rPr>
          <w:rFonts w:ascii="Times New Roman" w:hAnsi="Times New Roman"/>
          <w:sz w:val="22"/>
        </w:rPr>
        <w:t xml:space="preserve">yrosine”, </w:t>
      </w:r>
      <w:r w:rsidRPr="00AE735A">
        <w:rPr>
          <w:rFonts w:ascii="Times New Roman" w:hAnsi="Times New Roman"/>
          <w:i/>
          <w:sz w:val="22"/>
        </w:rPr>
        <w:t>J. Am. Chem. Soc.</w:t>
      </w:r>
      <w:r w:rsidRPr="00AE735A">
        <w:rPr>
          <w:rFonts w:ascii="Times New Roman" w:hAnsi="Times New Roman"/>
          <w:sz w:val="22"/>
        </w:rPr>
        <w:t xml:space="preserve"> </w:t>
      </w:r>
      <w:r w:rsidRPr="00AE735A">
        <w:rPr>
          <w:rFonts w:ascii="Times New Roman" w:hAnsi="Times New Roman"/>
          <w:b/>
          <w:sz w:val="22"/>
        </w:rPr>
        <w:t>2016</w:t>
      </w:r>
      <w:r w:rsidRPr="00AE735A">
        <w:rPr>
          <w:rFonts w:ascii="Times New Roman" w:hAnsi="Times New Roman" w:hint="eastAsia"/>
          <w:sz w:val="22"/>
        </w:rPr>
        <w:t>,</w:t>
      </w:r>
      <w:r w:rsidRPr="00AE735A">
        <w:rPr>
          <w:rFonts w:ascii="Times New Roman" w:hAnsi="Times New Roman"/>
          <w:sz w:val="22"/>
        </w:rPr>
        <w:t xml:space="preserve"> </w:t>
      </w:r>
      <w:r w:rsidRPr="00AE735A">
        <w:rPr>
          <w:rFonts w:ascii="Times New Roman" w:hAnsi="Times New Roman" w:hint="eastAsia"/>
          <w:i/>
          <w:sz w:val="22"/>
        </w:rPr>
        <w:t>138</w:t>
      </w:r>
      <w:r w:rsidRPr="00AE735A">
        <w:rPr>
          <w:rFonts w:ascii="Times New Roman" w:hAnsi="Times New Roman" w:hint="eastAsia"/>
          <w:sz w:val="22"/>
        </w:rPr>
        <w:t>, 15118-21.</w:t>
      </w:r>
      <w:r w:rsidRPr="00AE735A">
        <w:rPr>
          <w:rFonts w:ascii="Times New Roman" w:hAnsi="Times New Roman"/>
          <w:sz w:val="22"/>
        </w:rPr>
        <w:t xml:space="preserve"> </w:t>
      </w:r>
    </w:p>
    <w:p w14:paraId="0E799409" w14:textId="77777777" w:rsidR="00AE735A" w:rsidRPr="00AE735A" w:rsidRDefault="00AE735A" w:rsidP="00AE735A">
      <w:pPr>
        <w:pStyle w:val="ListParagraph"/>
        <w:widowControl/>
        <w:numPr>
          <w:ilvl w:val="0"/>
          <w:numId w:val="3"/>
        </w:numPr>
        <w:adjustRightInd w:val="0"/>
        <w:snapToGrid w:val="0"/>
        <w:ind w:left="357" w:firstLineChars="0" w:hanging="357"/>
        <w:rPr>
          <w:rFonts w:ascii="Times New Roman" w:hAnsi="Times New Roman"/>
          <w:sz w:val="22"/>
        </w:rPr>
      </w:pPr>
      <w:r w:rsidRPr="00AE735A">
        <w:rPr>
          <w:rFonts w:ascii="Times New Roman" w:hAnsi="Times New Roman"/>
          <w:sz w:val="22"/>
        </w:rPr>
        <w:t xml:space="preserve">Li J, Jia S, Chen P “Diels-Alder reaction-triggered bioorthogonal protein activation in living cells”, </w:t>
      </w:r>
      <w:r w:rsidRPr="00AE735A">
        <w:rPr>
          <w:rFonts w:ascii="Times New Roman" w:hAnsi="Times New Roman"/>
          <w:i/>
          <w:sz w:val="22"/>
        </w:rPr>
        <w:t>Nat. Chem. Biol</w:t>
      </w:r>
      <w:r w:rsidRPr="00AE735A">
        <w:rPr>
          <w:rFonts w:ascii="Times New Roman" w:hAnsi="Times New Roman"/>
          <w:b/>
          <w:i/>
          <w:sz w:val="22"/>
        </w:rPr>
        <w:t>.,</w:t>
      </w:r>
      <w:r w:rsidRPr="00AE735A">
        <w:rPr>
          <w:rFonts w:ascii="Times New Roman" w:hAnsi="Times New Roman"/>
          <w:sz w:val="22"/>
        </w:rPr>
        <w:t xml:space="preserve"> </w:t>
      </w:r>
      <w:r w:rsidRPr="00AE735A">
        <w:rPr>
          <w:rFonts w:ascii="Times New Roman" w:hAnsi="Times New Roman"/>
          <w:b/>
          <w:sz w:val="22"/>
        </w:rPr>
        <w:t>2014</w:t>
      </w:r>
      <w:r w:rsidRPr="00AE735A">
        <w:rPr>
          <w:rFonts w:ascii="Times New Roman" w:hAnsi="Times New Roman"/>
          <w:sz w:val="22"/>
        </w:rPr>
        <w:t xml:space="preserve">, </w:t>
      </w:r>
      <w:r w:rsidRPr="00AE735A">
        <w:rPr>
          <w:rFonts w:ascii="Times New Roman" w:hAnsi="Times New Roman"/>
          <w:i/>
          <w:sz w:val="22"/>
        </w:rPr>
        <w:t>10</w:t>
      </w:r>
      <w:r w:rsidRPr="00AE735A">
        <w:rPr>
          <w:rFonts w:ascii="Times New Roman" w:hAnsi="Times New Roman"/>
          <w:sz w:val="22"/>
        </w:rPr>
        <w:t>, 1003-5.</w:t>
      </w:r>
    </w:p>
    <w:p w14:paraId="6F5A9A97" w14:textId="7AD9CCFB" w:rsidR="001A3020" w:rsidRPr="004E1394" w:rsidRDefault="00BB0C7B" w:rsidP="004E1394">
      <w:pPr>
        <w:pStyle w:val="ListParagraph"/>
        <w:widowControl/>
        <w:numPr>
          <w:ilvl w:val="0"/>
          <w:numId w:val="3"/>
        </w:numPr>
        <w:adjustRightInd w:val="0"/>
        <w:snapToGrid w:val="0"/>
        <w:ind w:left="357" w:firstLineChars="0" w:hanging="357"/>
        <w:rPr>
          <w:rFonts w:ascii="Times New Roman" w:hAnsi="Times New Roman"/>
          <w:sz w:val="22"/>
        </w:rPr>
      </w:pPr>
      <w:r>
        <w:rPr>
          <w:rFonts w:ascii="Times New Roman" w:hAnsi="Times New Roman"/>
          <w:sz w:val="22"/>
        </w:rPr>
        <w:t>Li J, Yu J, Zhao J</w:t>
      </w:r>
      <w:r w:rsidR="00AE735A" w:rsidRPr="00AE735A">
        <w:rPr>
          <w:rFonts w:ascii="Times New Roman" w:hAnsi="Times New Roman"/>
          <w:sz w:val="22"/>
        </w:rPr>
        <w:t xml:space="preserve">, Wang J, Zheng S, Lin S, Chen L, Yang M, Jia S, Zhang X, Chen P. “Palladium-triggered deprotection chemistry for protein activation in living cells”, </w:t>
      </w:r>
      <w:r w:rsidR="00AE735A" w:rsidRPr="00AE735A">
        <w:rPr>
          <w:rFonts w:ascii="Times New Roman" w:hAnsi="Times New Roman"/>
          <w:i/>
          <w:sz w:val="22"/>
        </w:rPr>
        <w:t>Nat. Chem.</w:t>
      </w:r>
      <w:r w:rsidR="00AE735A" w:rsidRPr="00AE735A">
        <w:rPr>
          <w:rFonts w:ascii="Times New Roman" w:hAnsi="Times New Roman"/>
          <w:b/>
          <w:i/>
          <w:sz w:val="22"/>
        </w:rPr>
        <w:t xml:space="preserve"> </w:t>
      </w:r>
      <w:r w:rsidR="00AE735A" w:rsidRPr="00AE735A">
        <w:rPr>
          <w:rFonts w:ascii="Times New Roman" w:hAnsi="Times New Roman"/>
          <w:b/>
          <w:sz w:val="22"/>
        </w:rPr>
        <w:t>2014</w:t>
      </w:r>
      <w:r w:rsidR="00AE735A" w:rsidRPr="00AE735A">
        <w:rPr>
          <w:rFonts w:ascii="Times New Roman" w:hAnsi="Times New Roman"/>
          <w:sz w:val="22"/>
        </w:rPr>
        <w:t>,</w:t>
      </w:r>
      <w:r w:rsidR="00AE735A" w:rsidRPr="00AE735A">
        <w:rPr>
          <w:rFonts w:ascii="Times New Roman" w:hAnsi="Times New Roman"/>
          <w:i/>
          <w:sz w:val="22"/>
        </w:rPr>
        <w:t xml:space="preserve"> 6</w:t>
      </w:r>
      <w:r w:rsidR="00AE735A" w:rsidRPr="00AE735A">
        <w:rPr>
          <w:rFonts w:ascii="Times New Roman" w:hAnsi="Times New Roman"/>
          <w:sz w:val="22"/>
        </w:rPr>
        <w:t xml:space="preserve">, 352-61. </w:t>
      </w:r>
    </w:p>
    <w:p w14:paraId="7D1B6A98" w14:textId="77777777" w:rsidR="001A3020" w:rsidRPr="000D55E2" w:rsidRDefault="001A3020" w:rsidP="000D55E2">
      <w:pPr>
        <w:autoSpaceDE w:val="0"/>
        <w:autoSpaceDN w:val="0"/>
        <w:adjustRightInd w:val="0"/>
        <w:rPr>
          <w:rFonts w:ascii="Times New Roman" w:hAnsi="Times New Roman" w:cs="Times New Roman"/>
          <w:sz w:val="22"/>
          <w:lang w:val="en-GB"/>
        </w:rPr>
      </w:pPr>
    </w:p>
    <w:p w14:paraId="5CE40CD3" w14:textId="1845E361" w:rsidR="00A17B2A" w:rsidRPr="00A17B2A" w:rsidRDefault="00A17B2A" w:rsidP="00A17B2A">
      <w:pPr>
        <w:autoSpaceDE w:val="0"/>
        <w:autoSpaceDN w:val="0"/>
        <w:adjustRightInd w:val="0"/>
        <w:rPr>
          <w:rFonts w:ascii="Times New Roman" w:hAnsi="Times New Roman" w:cs="Times New Roman"/>
          <w:b/>
          <w:sz w:val="22"/>
          <w:lang w:val="en-GB"/>
        </w:rPr>
      </w:pPr>
      <w:r w:rsidRPr="00A17B2A">
        <w:rPr>
          <w:rFonts w:ascii="Times New Roman" w:hAnsi="Times New Roman" w:cs="Times New Roman" w:hint="eastAsia"/>
          <w:b/>
          <w:sz w:val="22"/>
          <w:lang w:val="en-GB"/>
        </w:rPr>
        <w:t>Biography</w:t>
      </w:r>
    </w:p>
    <w:p w14:paraId="2571DD59" w14:textId="16D81F3D" w:rsidR="00AE735A" w:rsidRPr="00AE735A" w:rsidRDefault="00AE735A" w:rsidP="00AE735A">
      <w:pPr>
        <w:ind w:leftChars="30" w:left="63"/>
        <w:rPr>
          <w:rFonts w:ascii="Times New Roman" w:hAnsi="Times New Roman"/>
          <w:sz w:val="22"/>
        </w:rPr>
      </w:pPr>
      <w:r w:rsidRPr="00AE735A">
        <w:rPr>
          <w:noProof/>
          <w:sz w:val="22"/>
          <w:lang w:eastAsia="en-US"/>
        </w:rPr>
        <w:drawing>
          <wp:anchor distT="0" distB="0" distL="114300" distR="114300" simplePos="0" relativeHeight="251659264" behindDoc="1" locked="0" layoutInCell="1" allowOverlap="1" wp14:anchorId="67EDB627" wp14:editId="4A05AE03">
            <wp:simplePos x="0" y="0"/>
            <wp:positionH relativeFrom="column">
              <wp:posOffset>0</wp:posOffset>
            </wp:positionH>
            <wp:positionV relativeFrom="paragraph">
              <wp:posOffset>25400</wp:posOffset>
            </wp:positionV>
            <wp:extent cx="1196340" cy="1423670"/>
            <wp:effectExtent l="0" t="0" r="3810" b="5080"/>
            <wp:wrapTight wrapText="bothSides">
              <wp:wrapPolygon edited="0">
                <wp:start x="0" y="0"/>
                <wp:lineTo x="0" y="21388"/>
                <wp:lineTo x="21325" y="21388"/>
                <wp:lineTo x="21325" y="0"/>
                <wp:lineTo x="0" y="0"/>
              </wp:wrapPolygon>
            </wp:wrapTight>
            <wp:docPr id="1" name="图片 1" descr="陈鹏 PK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陈鹏 PKU-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6340" cy="1423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735A">
        <w:rPr>
          <w:rFonts w:ascii="Times New Roman" w:hAnsi="Times New Roman"/>
          <w:sz w:val="22"/>
        </w:rPr>
        <w:t>Professor Peng Chen is now the Chairman of Department of Chemical Biology at Peking University. He obtained BS degree in Chemistry at Peking University in 2002 and Ph.D in Chemistry at The Univers</w:t>
      </w:r>
      <w:r w:rsidR="00BB0C7B">
        <w:rPr>
          <w:rFonts w:ascii="Times New Roman" w:hAnsi="Times New Roman"/>
          <w:sz w:val="22"/>
        </w:rPr>
        <w:t xml:space="preserve">ity of Chicago in 2007. After </w:t>
      </w:r>
      <w:r w:rsidRPr="00AE735A">
        <w:rPr>
          <w:rFonts w:ascii="Times New Roman" w:hAnsi="Times New Roman"/>
          <w:sz w:val="22"/>
        </w:rPr>
        <w:t xml:space="preserve">postdoctoral training at The Scripps Research Institute, he started his independent career as an Investigator at Peking University in July 2009 and </w:t>
      </w:r>
      <w:r w:rsidR="00BB0C7B">
        <w:rPr>
          <w:rFonts w:ascii="Times New Roman" w:hAnsi="Times New Roman"/>
          <w:sz w:val="22"/>
        </w:rPr>
        <w:t>was</w:t>
      </w:r>
      <w:r w:rsidRPr="00AE735A">
        <w:rPr>
          <w:rFonts w:ascii="Times New Roman" w:hAnsi="Times New Roman"/>
          <w:sz w:val="22"/>
        </w:rPr>
        <w:t xml:space="preserve"> promoted to Full Professor with tenure in 2014. His research focuses on developing and applying novel chemistry tools to investigate protein-based interactions and activities in living cells. </w:t>
      </w:r>
      <w:r w:rsidRPr="00AE735A">
        <w:rPr>
          <w:rFonts w:ascii="Times New Roman" w:hAnsi="Times New Roman"/>
          <w:sz w:val="22"/>
        </w:rPr>
        <w:lastRenderedPageBreak/>
        <w:t xml:space="preserve">His lab is best known for the creation of versatile genetically encoded photocrosslinkers for studying protein-protein interactions, as well as </w:t>
      </w:r>
      <w:r w:rsidR="00BB0C7B">
        <w:rPr>
          <w:rFonts w:ascii="Times New Roman" w:hAnsi="Times New Roman"/>
          <w:sz w:val="22"/>
        </w:rPr>
        <w:t xml:space="preserve">for </w:t>
      </w:r>
      <w:r w:rsidRPr="00AE735A">
        <w:rPr>
          <w:rFonts w:ascii="Times New Roman" w:hAnsi="Times New Roman"/>
          <w:sz w:val="22"/>
        </w:rPr>
        <w:t xml:space="preserve">the development of bioorthogonal cleavage reactions for protein activation in living systems. He </w:t>
      </w:r>
      <w:r w:rsidR="00BB0C7B">
        <w:rPr>
          <w:rFonts w:ascii="Times New Roman" w:hAnsi="Times New Roman"/>
          <w:sz w:val="22"/>
        </w:rPr>
        <w:t xml:space="preserve">has </w:t>
      </w:r>
      <w:r w:rsidRPr="00AE735A">
        <w:rPr>
          <w:rFonts w:ascii="Times New Roman" w:hAnsi="Times New Roman"/>
          <w:sz w:val="22"/>
        </w:rPr>
        <w:t xml:space="preserve">received many awards including NSFC Distinguished Young Scholar Award (2012), RSC Chemical Society Review Emerging Investigator lectureship (2014), </w:t>
      </w:r>
      <w:r w:rsidRPr="00AE735A">
        <w:rPr>
          <w:rFonts w:ascii="Times New Roman" w:hAnsi="Times New Roman"/>
          <w:kern w:val="0"/>
          <w:sz w:val="22"/>
        </w:rPr>
        <w:t xml:space="preserve">The Chemical Society of Japan Distinguished Lectureship Award (2015), </w:t>
      </w:r>
      <w:r w:rsidRPr="00AE735A">
        <w:rPr>
          <w:rFonts w:ascii="Times New Roman" w:hAnsi="Times New Roman"/>
          <w:sz w:val="22"/>
        </w:rPr>
        <w:t xml:space="preserve">Young Scientist Award from Ministry of Education in China (2016), Tan Kah Kee Young Scientist Award (2016), and Society of Biological Inorganic Chemistry Early Career Award (SBIC award, 2017). </w:t>
      </w:r>
    </w:p>
    <w:p w14:paraId="383F1276" w14:textId="77777777" w:rsidR="000D55E2" w:rsidRPr="00AE735A" w:rsidRDefault="000D55E2" w:rsidP="000D55E2">
      <w:pPr>
        <w:autoSpaceDE w:val="0"/>
        <w:autoSpaceDN w:val="0"/>
        <w:adjustRightInd w:val="0"/>
        <w:rPr>
          <w:rFonts w:ascii="Times New Roman" w:hAnsi="Times New Roman" w:cs="Times New Roman"/>
          <w:sz w:val="22"/>
        </w:rPr>
      </w:pPr>
      <w:bookmarkStart w:id="0" w:name="_GoBack"/>
      <w:bookmarkEnd w:id="0"/>
    </w:p>
    <w:sectPr w:rsidR="000D55E2" w:rsidRPr="00AE735A" w:rsidSect="00DF7C56">
      <w:footerReference w:type="default" r:id="rId10"/>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C04BA" w14:textId="77777777" w:rsidR="00744CD8" w:rsidRDefault="00744CD8">
      <w:r>
        <w:separator/>
      </w:r>
    </w:p>
  </w:endnote>
  <w:endnote w:type="continuationSeparator" w:id="0">
    <w:p w14:paraId="7390646F" w14:textId="77777777" w:rsidR="00744CD8" w:rsidRDefault="0074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731759"/>
      <w:docPartObj>
        <w:docPartGallery w:val="Page Numbers (Bottom of Page)"/>
        <w:docPartUnique/>
      </w:docPartObj>
    </w:sdtPr>
    <w:sdtEndPr/>
    <w:sdtContent>
      <w:p w14:paraId="20DA99CC" w14:textId="0EB3CC65" w:rsidR="00D16218" w:rsidRDefault="00D16218">
        <w:pPr>
          <w:pStyle w:val="Footer"/>
          <w:jc w:val="right"/>
        </w:pPr>
        <w:r>
          <w:fldChar w:fldCharType="begin"/>
        </w:r>
        <w:r>
          <w:instrText>PAGE   \* MERGEFORMAT</w:instrText>
        </w:r>
        <w:r>
          <w:fldChar w:fldCharType="separate"/>
        </w:r>
        <w:r w:rsidR="00BB0C7B" w:rsidRPr="00BB0C7B">
          <w:rPr>
            <w:noProof/>
            <w:lang w:val="zh-CN"/>
          </w:rPr>
          <w:t>2</w:t>
        </w:r>
        <w:r>
          <w:fldChar w:fldCharType="end"/>
        </w:r>
      </w:p>
    </w:sdtContent>
  </w:sdt>
  <w:p w14:paraId="7D4AE18D" w14:textId="77777777" w:rsidR="00D16218" w:rsidRDefault="00D162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FBA40" w14:textId="77777777" w:rsidR="00744CD8" w:rsidRDefault="00744CD8">
      <w:r>
        <w:separator/>
      </w:r>
    </w:p>
  </w:footnote>
  <w:footnote w:type="continuationSeparator" w:id="0">
    <w:p w14:paraId="756FED13" w14:textId="77777777" w:rsidR="00744CD8" w:rsidRDefault="00744C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1498D"/>
    <w:multiLevelType w:val="hybridMultilevel"/>
    <w:tmpl w:val="F2321B2C"/>
    <w:lvl w:ilvl="0" w:tplc="AEA68650">
      <w:start w:val="1"/>
      <w:numFmt w:val="bullet"/>
      <w:lvlText w:val=""/>
      <w:lvlJc w:val="left"/>
      <w:pPr>
        <w:tabs>
          <w:tab w:val="num" w:pos="720"/>
        </w:tabs>
        <w:ind w:left="720" w:hanging="360"/>
      </w:pPr>
      <w:rPr>
        <w:rFonts w:ascii="Wingdings" w:hAnsi="Wingdings" w:hint="default"/>
      </w:rPr>
    </w:lvl>
    <w:lvl w:ilvl="1" w:tplc="55FAC9F8" w:tentative="1">
      <w:start w:val="1"/>
      <w:numFmt w:val="bullet"/>
      <w:lvlText w:val=""/>
      <w:lvlJc w:val="left"/>
      <w:pPr>
        <w:tabs>
          <w:tab w:val="num" w:pos="1440"/>
        </w:tabs>
        <w:ind w:left="1440" w:hanging="360"/>
      </w:pPr>
      <w:rPr>
        <w:rFonts w:ascii="Wingdings" w:hAnsi="Wingdings" w:hint="default"/>
      </w:rPr>
    </w:lvl>
    <w:lvl w:ilvl="2" w:tplc="BFB8881C" w:tentative="1">
      <w:start w:val="1"/>
      <w:numFmt w:val="bullet"/>
      <w:lvlText w:val=""/>
      <w:lvlJc w:val="left"/>
      <w:pPr>
        <w:tabs>
          <w:tab w:val="num" w:pos="2160"/>
        </w:tabs>
        <w:ind w:left="2160" w:hanging="360"/>
      </w:pPr>
      <w:rPr>
        <w:rFonts w:ascii="Wingdings" w:hAnsi="Wingdings" w:hint="default"/>
      </w:rPr>
    </w:lvl>
    <w:lvl w:ilvl="3" w:tplc="2AF08C8E" w:tentative="1">
      <w:start w:val="1"/>
      <w:numFmt w:val="bullet"/>
      <w:lvlText w:val=""/>
      <w:lvlJc w:val="left"/>
      <w:pPr>
        <w:tabs>
          <w:tab w:val="num" w:pos="2880"/>
        </w:tabs>
        <w:ind w:left="2880" w:hanging="360"/>
      </w:pPr>
      <w:rPr>
        <w:rFonts w:ascii="Wingdings" w:hAnsi="Wingdings" w:hint="default"/>
      </w:rPr>
    </w:lvl>
    <w:lvl w:ilvl="4" w:tplc="BBCAB38E" w:tentative="1">
      <w:start w:val="1"/>
      <w:numFmt w:val="bullet"/>
      <w:lvlText w:val=""/>
      <w:lvlJc w:val="left"/>
      <w:pPr>
        <w:tabs>
          <w:tab w:val="num" w:pos="3600"/>
        </w:tabs>
        <w:ind w:left="3600" w:hanging="360"/>
      </w:pPr>
      <w:rPr>
        <w:rFonts w:ascii="Wingdings" w:hAnsi="Wingdings" w:hint="default"/>
      </w:rPr>
    </w:lvl>
    <w:lvl w:ilvl="5" w:tplc="C96853E4" w:tentative="1">
      <w:start w:val="1"/>
      <w:numFmt w:val="bullet"/>
      <w:lvlText w:val=""/>
      <w:lvlJc w:val="left"/>
      <w:pPr>
        <w:tabs>
          <w:tab w:val="num" w:pos="4320"/>
        </w:tabs>
        <w:ind w:left="4320" w:hanging="360"/>
      </w:pPr>
      <w:rPr>
        <w:rFonts w:ascii="Wingdings" w:hAnsi="Wingdings" w:hint="default"/>
      </w:rPr>
    </w:lvl>
    <w:lvl w:ilvl="6" w:tplc="C622B8F6" w:tentative="1">
      <w:start w:val="1"/>
      <w:numFmt w:val="bullet"/>
      <w:lvlText w:val=""/>
      <w:lvlJc w:val="left"/>
      <w:pPr>
        <w:tabs>
          <w:tab w:val="num" w:pos="5040"/>
        </w:tabs>
        <w:ind w:left="5040" w:hanging="360"/>
      </w:pPr>
      <w:rPr>
        <w:rFonts w:ascii="Wingdings" w:hAnsi="Wingdings" w:hint="default"/>
      </w:rPr>
    </w:lvl>
    <w:lvl w:ilvl="7" w:tplc="468CD89E" w:tentative="1">
      <w:start w:val="1"/>
      <w:numFmt w:val="bullet"/>
      <w:lvlText w:val=""/>
      <w:lvlJc w:val="left"/>
      <w:pPr>
        <w:tabs>
          <w:tab w:val="num" w:pos="5760"/>
        </w:tabs>
        <w:ind w:left="5760" w:hanging="360"/>
      </w:pPr>
      <w:rPr>
        <w:rFonts w:ascii="Wingdings" w:hAnsi="Wingdings" w:hint="default"/>
      </w:rPr>
    </w:lvl>
    <w:lvl w:ilvl="8" w:tplc="B4ACA49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0D68C4"/>
    <w:multiLevelType w:val="hybridMultilevel"/>
    <w:tmpl w:val="576C6416"/>
    <w:lvl w:ilvl="0" w:tplc="63BC9B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58A323A"/>
    <w:multiLevelType w:val="hybridMultilevel"/>
    <w:tmpl w:val="F53C93F0"/>
    <w:lvl w:ilvl="0" w:tplc="FD74F56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1 polymer&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9E79A0"/>
    <w:rsid w:val="00000481"/>
    <w:rsid w:val="00016517"/>
    <w:rsid w:val="00016D23"/>
    <w:rsid w:val="000201FA"/>
    <w:rsid w:val="000242AF"/>
    <w:rsid w:val="00032114"/>
    <w:rsid w:val="00045762"/>
    <w:rsid w:val="000479FC"/>
    <w:rsid w:val="000601B1"/>
    <w:rsid w:val="0006075D"/>
    <w:rsid w:val="000618E9"/>
    <w:rsid w:val="00062570"/>
    <w:rsid w:val="000641CE"/>
    <w:rsid w:val="000658BE"/>
    <w:rsid w:val="00066EFC"/>
    <w:rsid w:val="00075201"/>
    <w:rsid w:val="00075814"/>
    <w:rsid w:val="000823C6"/>
    <w:rsid w:val="00093A9D"/>
    <w:rsid w:val="00095CE2"/>
    <w:rsid w:val="000C1F25"/>
    <w:rsid w:val="000D02A3"/>
    <w:rsid w:val="000D0F3D"/>
    <w:rsid w:val="000D55E2"/>
    <w:rsid w:val="000E370D"/>
    <w:rsid w:val="000F3451"/>
    <w:rsid w:val="000F45F7"/>
    <w:rsid w:val="000F55B7"/>
    <w:rsid w:val="00101D76"/>
    <w:rsid w:val="0010757B"/>
    <w:rsid w:val="00114CB2"/>
    <w:rsid w:val="00117423"/>
    <w:rsid w:val="00121AF2"/>
    <w:rsid w:val="001244C1"/>
    <w:rsid w:val="00132600"/>
    <w:rsid w:val="00133DA1"/>
    <w:rsid w:val="00136DBF"/>
    <w:rsid w:val="00141F60"/>
    <w:rsid w:val="001536B3"/>
    <w:rsid w:val="00160412"/>
    <w:rsid w:val="00160E58"/>
    <w:rsid w:val="00170971"/>
    <w:rsid w:val="00186770"/>
    <w:rsid w:val="001872D0"/>
    <w:rsid w:val="001A00AA"/>
    <w:rsid w:val="001A0555"/>
    <w:rsid w:val="001A3020"/>
    <w:rsid w:val="001B0572"/>
    <w:rsid w:val="001C2D2D"/>
    <w:rsid w:val="001C3C52"/>
    <w:rsid w:val="001D3DCF"/>
    <w:rsid w:val="001E4380"/>
    <w:rsid w:val="001E45CA"/>
    <w:rsid w:val="00203B4A"/>
    <w:rsid w:val="00210739"/>
    <w:rsid w:val="00212904"/>
    <w:rsid w:val="0021404E"/>
    <w:rsid w:val="002158F4"/>
    <w:rsid w:val="0022575E"/>
    <w:rsid w:val="00227469"/>
    <w:rsid w:val="00230968"/>
    <w:rsid w:val="00232131"/>
    <w:rsid w:val="00234730"/>
    <w:rsid w:val="00235A4E"/>
    <w:rsid w:val="0024602B"/>
    <w:rsid w:val="0025090E"/>
    <w:rsid w:val="002578AB"/>
    <w:rsid w:val="0027518B"/>
    <w:rsid w:val="00293972"/>
    <w:rsid w:val="00297B32"/>
    <w:rsid w:val="002B2198"/>
    <w:rsid w:val="002B5898"/>
    <w:rsid w:val="002C3FEE"/>
    <w:rsid w:val="002C7E0D"/>
    <w:rsid w:val="002E00A2"/>
    <w:rsid w:val="002E5B7B"/>
    <w:rsid w:val="002F7425"/>
    <w:rsid w:val="002F7A29"/>
    <w:rsid w:val="0030269C"/>
    <w:rsid w:val="003114EB"/>
    <w:rsid w:val="003123E6"/>
    <w:rsid w:val="00314707"/>
    <w:rsid w:val="00314AAC"/>
    <w:rsid w:val="0031590F"/>
    <w:rsid w:val="00316D59"/>
    <w:rsid w:val="003205A5"/>
    <w:rsid w:val="0032467F"/>
    <w:rsid w:val="00324D41"/>
    <w:rsid w:val="0034219A"/>
    <w:rsid w:val="003460D5"/>
    <w:rsid w:val="00367ACC"/>
    <w:rsid w:val="00372D64"/>
    <w:rsid w:val="00373868"/>
    <w:rsid w:val="003779E4"/>
    <w:rsid w:val="00383AFF"/>
    <w:rsid w:val="00384671"/>
    <w:rsid w:val="003A0E10"/>
    <w:rsid w:val="003A5407"/>
    <w:rsid w:val="003A696A"/>
    <w:rsid w:val="003B32CF"/>
    <w:rsid w:val="003C1BAF"/>
    <w:rsid w:val="003C4087"/>
    <w:rsid w:val="003C56F5"/>
    <w:rsid w:val="003C7759"/>
    <w:rsid w:val="003D6481"/>
    <w:rsid w:val="003D70E7"/>
    <w:rsid w:val="003E0B17"/>
    <w:rsid w:val="003E353C"/>
    <w:rsid w:val="003F0080"/>
    <w:rsid w:val="0040598F"/>
    <w:rsid w:val="00405DA9"/>
    <w:rsid w:val="00407E06"/>
    <w:rsid w:val="004110AA"/>
    <w:rsid w:val="00414E29"/>
    <w:rsid w:val="0042305E"/>
    <w:rsid w:val="0043760D"/>
    <w:rsid w:val="00457D9C"/>
    <w:rsid w:val="0046181A"/>
    <w:rsid w:val="00464B95"/>
    <w:rsid w:val="00480866"/>
    <w:rsid w:val="004816FE"/>
    <w:rsid w:val="0048586A"/>
    <w:rsid w:val="00487100"/>
    <w:rsid w:val="004A378F"/>
    <w:rsid w:val="004A410A"/>
    <w:rsid w:val="004A4BE7"/>
    <w:rsid w:val="004B3AE8"/>
    <w:rsid w:val="004C4846"/>
    <w:rsid w:val="004D0054"/>
    <w:rsid w:val="004E1394"/>
    <w:rsid w:val="004E26E7"/>
    <w:rsid w:val="004E52EE"/>
    <w:rsid w:val="0050076B"/>
    <w:rsid w:val="00510EFD"/>
    <w:rsid w:val="00523A1A"/>
    <w:rsid w:val="0054360E"/>
    <w:rsid w:val="00544E98"/>
    <w:rsid w:val="005461A1"/>
    <w:rsid w:val="0055070C"/>
    <w:rsid w:val="00570936"/>
    <w:rsid w:val="00571F0C"/>
    <w:rsid w:val="00586EDB"/>
    <w:rsid w:val="005B05E3"/>
    <w:rsid w:val="005C142F"/>
    <w:rsid w:val="005C18B6"/>
    <w:rsid w:val="005C4474"/>
    <w:rsid w:val="005C55C6"/>
    <w:rsid w:val="005E2716"/>
    <w:rsid w:val="005F087C"/>
    <w:rsid w:val="005F0C47"/>
    <w:rsid w:val="005F21D7"/>
    <w:rsid w:val="006076D0"/>
    <w:rsid w:val="00607CA3"/>
    <w:rsid w:val="00612DCF"/>
    <w:rsid w:val="00617D0A"/>
    <w:rsid w:val="0062292B"/>
    <w:rsid w:val="00623E00"/>
    <w:rsid w:val="00631B95"/>
    <w:rsid w:val="006430E9"/>
    <w:rsid w:val="00643A0D"/>
    <w:rsid w:val="006455EE"/>
    <w:rsid w:val="006565FD"/>
    <w:rsid w:val="00656BA7"/>
    <w:rsid w:val="00662874"/>
    <w:rsid w:val="00665AF6"/>
    <w:rsid w:val="00675D1E"/>
    <w:rsid w:val="00676D48"/>
    <w:rsid w:val="0068049B"/>
    <w:rsid w:val="00682928"/>
    <w:rsid w:val="006838BB"/>
    <w:rsid w:val="00684BBB"/>
    <w:rsid w:val="00695006"/>
    <w:rsid w:val="00695E2A"/>
    <w:rsid w:val="006A6195"/>
    <w:rsid w:val="006B2606"/>
    <w:rsid w:val="006B357B"/>
    <w:rsid w:val="006C07A3"/>
    <w:rsid w:val="006C1E7B"/>
    <w:rsid w:val="006D6057"/>
    <w:rsid w:val="006E11D4"/>
    <w:rsid w:val="006E22F3"/>
    <w:rsid w:val="006E39B0"/>
    <w:rsid w:val="00722B27"/>
    <w:rsid w:val="00725507"/>
    <w:rsid w:val="00725DE0"/>
    <w:rsid w:val="00726980"/>
    <w:rsid w:val="00737281"/>
    <w:rsid w:val="00741FA4"/>
    <w:rsid w:val="00744CD8"/>
    <w:rsid w:val="007546B1"/>
    <w:rsid w:val="00760C01"/>
    <w:rsid w:val="00781A47"/>
    <w:rsid w:val="007A2DA9"/>
    <w:rsid w:val="007B0D90"/>
    <w:rsid w:val="007B77B1"/>
    <w:rsid w:val="007C7F50"/>
    <w:rsid w:val="007E03EE"/>
    <w:rsid w:val="007E41C1"/>
    <w:rsid w:val="007E49FF"/>
    <w:rsid w:val="007F1DAA"/>
    <w:rsid w:val="007F5394"/>
    <w:rsid w:val="007F72CE"/>
    <w:rsid w:val="008020F4"/>
    <w:rsid w:val="00803227"/>
    <w:rsid w:val="008133F9"/>
    <w:rsid w:val="00826BA8"/>
    <w:rsid w:val="00827177"/>
    <w:rsid w:val="00843737"/>
    <w:rsid w:val="00852838"/>
    <w:rsid w:val="00852EA2"/>
    <w:rsid w:val="00863CAF"/>
    <w:rsid w:val="00867950"/>
    <w:rsid w:val="008728BD"/>
    <w:rsid w:val="00872B2E"/>
    <w:rsid w:val="008B7D54"/>
    <w:rsid w:val="008D5006"/>
    <w:rsid w:val="008D6CE9"/>
    <w:rsid w:val="008E2FC6"/>
    <w:rsid w:val="008F0815"/>
    <w:rsid w:val="0090618D"/>
    <w:rsid w:val="00916A05"/>
    <w:rsid w:val="00916D7C"/>
    <w:rsid w:val="0092772D"/>
    <w:rsid w:val="00930A26"/>
    <w:rsid w:val="009345BA"/>
    <w:rsid w:val="009354B9"/>
    <w:rsid w:val="00953B8A"/>
    <w:rsid w:val="009554AB"/>
    <w:rsid w:val="00973725"/>
    <w:rsid w:val="00987EBC"/>
    <w:rsid w:val="0099107F"/>
    <w:rsid w:val="009A5311"/>
    <w:rsid w:val="009B473E"/>
    <w:rsid w:val="009C4F7F"/>
    <w:rsid w:val="009C6B9F"/>
    <w:rsid w:val="009E1F6C"/>
    <w:rsid w:val="009E2419"/>
    <w:rsid w:val="009E49E8"/>
    <w:rsid w:val="009E79A0"/>
    <w:rsid w:val="009F78DD"/>
    <w:rsid w:val="00A01EDE"/>
    <w:rsid w:val="00A05767"/>
    <w:rsid w:val="00A11630"/>
    <w:rsid w:val="00A17B2A"/>
    <w:rsid w:val="00A515FE"/>
    <w:rsid w:val="00A53134"/>
    <w:rsid w:val="00A6372D"/>
    <w:rsid w:val="00A65518"/>
    <w:rsid w:val="00A728E7"/>
    <w:rsid w:val="00A74A00"/>
    <w:rsid w:val="00A82FD3"/>
    <w:rsid w:val="00A8319A"/>
    <w:rsid w:val="00A85A05"/>
    <w:rsid w:val="00A90FA8"/>
    <w:rsid w:val="00A91F38"/>
    <w:rsid w:val="00A92B3B"/>
    <w:rsid w:val="00A9592A"/>
    <w:rsid w:val="00A96C67"/>
    <w:rsid w:val="00AA2EAF"/>
    <w:rsid w:val="00AA47BE"/>
    <w:rsid w:val="00AA6051"/>
    <w:rsid w:val="00AB2AF1"/>
    <w:rsid w:val="00AB5A85"/>
    <w:rsid w:val="00AC1A87"/>
    <w:rsid w:val="00AC1FBF"/>
    <w:rsid w:val="00AC296A"/>
    <w:rsid w:val="00AD0E8E"/>
    <w:rsid w:val="00AD11A9"/>
    <w:rsid w:val="00AD3031"/>
    <w:rsid w:val="00AE295C"/>
    <w:rsid w:val="00AE2F4C"/>
    <w:rsid w:val="00AE735A"/>
    <w:rsid w:val="00AF1BEF"/>
    <w:rsid w:val="00AF6418"/>
    <w:rsid w:val="00AF643C"/>
    <w:rsid w:val="00B024F2"/>
    <w:rsid w:val="00B03346"/>
    <w:rsid w:val="00B24985"/>
    <w:rsid w:val="00B35E1D"/>
    <w:rsid w:val="00B36A3D"/>
    <w:rsid w:val="00B511D1"/>
    <w:rsid w:val="00B51F99"/>
    <w:rsid w:val="00B52972"/>
    <w:rsid w:val="00B6059A"/>
    <w:rsid w:val="00B6411C"/>
    <w:rsid w:val="00B7144D"/>
    <w:rsid w:val="00B73C21"/>
    <w:rsid w:val="00B74109"/>
    <w:rsid w:val="00B82BEA"/>
    <w:rsid w:val="00B84398"/>
    <w:rsid w:val="00B92500"/>
    <w:rsid w:val="00B9718F"/>
    <w:rsid w:val="00BA4E3A"/>
    <w:rsid w:val="00BB0C7B"/>
    <w:rsid w:val="00BC2447"/>
    <w:rsid w:val="00BC679B"/>
    <w:rsid w:val="00BD0FCB"/>
    <w:rsid w:val="00BD30C1"/>
    <w:rsid w:val="00BD64B3"/>
    <w:rsid w:val="00BD6C12"/>
    <w:rsid w:val="00C00F22"/>
    <w:rsid w:val="00C0160B"/>
    <w:rsid w:val="00C03388"/>
    <w:rsid w:val="00C11B85"/>
    <w:rsid w:val="00C2328F"/>
    <w:rsid w:val="00C26555"/>
    <w:rsid w:val="00C366D9"/>
    <w:rsid w:val="00C40533"/>
    <w:rsid w:val="00C51144"/>
    <w:rsid w:val="00C538A3"/>
    <w:rsid w:val="00C6133A"/>
    <w:rsid w:val="00C6447E"/>
    <w:rsid w:val="00C7517E"/>
    <w:rsid w:val="00C80290"/>
    <w:rsid w:val="00C8402C"/>
    <w:rsid w:val="00C965C8"/>
    <w:rsid w:val="00CA6C54"/>
    <w:rsid w:val="00CB36FB"/>
    <w:rsid w:val="00CB3DC0"/>
    <w:rsid w:val="00CC625B"/>
    <w:rsid w:val="00CD77E4"/>
    <w:rsid w:val="00CE619C"/>
    <w:rsid w:val="00CF6D57"/>
    <w:rsid w:val="00D01E5B"/>
    <w:rsid w:val="00D05745"/>
    <w:rsid w:val="00D05F16"/>
    <w:rsid w:val="00D14F47"/>
    <w:rsid w:val="00D16218"/>
    <w:rsid w:val="00D23E06"/>
    <w:rsid w:val="00D24325"/>
    <w:rsid w:val="00D26E9B"/>
    <w:rsid w:val="00D36E20"/>
    <w:rsid w:val="00D37480"/>
    <w:rsid w:val="00D42B42"/>
    <w:rsid w:val="00D446D3"/>
    <w:rsid w:val="00D457B1"/>
    <w:rsid w:val="00D46DD5"/>
    <w:rsid w:val="00D5338A"/>
    <w:rsid w:val="00D569AA"/>
    <w:rsid w:val="00D57267"/>
    <w:rsid w:val="00D57619"/>
    <w:rsid w:val="00D57644"/>
    <w:rsid w:val="00D60F52"/>
    <w:rsid w:val="00D63474"/>
    <w:rsid w:val="00D70A22"/>
    <w:rsid w:val="00D75850"/>
    <w:rsid w:val="00D82687"/>
    <w:rsid w:val="00D83338"/>
    <w:rsid w:val="00D83623"/>
    <w:rsid w:val="00D83CB0"/>
    <w:rsid w:val="00D857FE"/>
    <w:rsid w:val="00D9319C"/>
    <w:rsid w:val="00DC730A"/>
    <w:rsid w:val="00DD563A"/>
    <w:rsid w:val="00DD71DF"/>
    <w:rsid w:val="00DE0283"/>
    <w:rsid w:val="00DE51EE"/>
    <w:rsid w:val="00DF368A"/>
    <w:rsid w:val="00DF7C56"/>
    <w:rsid w:val="00E242A8"/>
    <w:rsid w:val="00E31CE9"/>
    <w:rsid w:val="00E439DA"/>
    <w:rsid w:val="00E45335"/>
    <w:rsid w:val="00E51698"/>
    <w:rsid w:val="00E71B85"/>
    <w:rsid w:val="00E73089"/>
    <w:rsid w:val="00E7745F"/>
    <w:rsid w:val="00E94671"/>
    <w:rsid w:val="00EA078F"/>
    <w:rsid w:val="00EA41AA"/>
    <w:rsid w:val="00EB4F0F"/>
    <w:rsid w:val="00EC19AB"/>
    <w:rsid w:val="00EC302E"/>
    <w:rsid w:val="00ED0F34"/>
    <w:rsid w:val="00ED15D3"/>
    <w:rsid w:val="00ED228D"/>
    <w:rsid w:val="00ED3235"/>
    <w:rsid w:val="00EE25F0"/>
    <w:rsid w:val="00EE2D7D"/>
    <w:rsid w:val="00EF19EF"/>
    <w:rsid w:val="00F27CAF"/>
    <w:rsid w:val="00F3102B"/>
    <w:rsid w:val="00F33220"/>
    <w:rsid w:val="00F41E9B"/>
    <w:rsid w:val="00F65A40"/>
    <w:rsid w:val="00F70D18"/>
    <w:rsid w:val="00F83AF6"/>
    <w:rsid w:val="00F912B8"/>
    <w:rsid w:val="00F92F2E"/>
    <w:rsid w:val="00F970D2"/>
    <w:rsid w:val="00FB3935"/>
    <w:rsid w:val="00FC5768"/>
    <w:rsid w:val="00FD386D"/>
    <w:rsid w:val="00FD4E25"/>
    <w:rsid w:val="00FE0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7C45F"/>
  <w15:docId w15:val="{0AED5EBC-4A59-4AC8-8607-8330A492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9A0"/>
    <w:pPr>
      <w:widowControl w:val="0"/>
      <w:jc w:val="both"/>
    </w:pPr>
  </w:style>
  <w:style w:type="paragraph" w:styleId="Heading1">
    <w:name w:val="heading 1"/>
    <w:aliases w:val="正文标题"/>
    <w:basedOn w:val="Normal"/>
    <w:next w:val="Normal"/>
    <w:link w:val="Heading1Char"/>
    <w:uiPriority w:val="9"/>
    <w:qFormat/>
    <w:rsid w:val="00075201"/>
    <w:pPr>
      <w:keepNext/>
      <w:keepLines/>
      <w:spacing w:before="340" w:after="330" w:line="360" w:lineRule="auto"/>
      <w:outlineLvl w:val="0"/>
    </w:pPr>
    <w:rPr>
      <w:rFonts w:eastAsia="Times New Roman"/>
      <w:bCs/>
      <w:kern w:val="44"/>
      <w:sz w:val="32"/>
      <w:szCs w:val="44"/>
    </w:rPr>
  </w:style>
  <w:style w:type="paragraph" w:styleId="Heading2">
    <w:name w:val="heading 2"/>
    <w:aliases w:val="小节标题"/>
    <w:basedOn w:val="Normal"/>
    <w:next w:val="Normal"/>
    <w:link w:val="Heading2Char"/>
    <w:uiPriority w:val="9"/>
    <w:semiHidden/>
    <w:unhideWhenUsed/>
    <w:qFormat/>
    <w:rsid w:val="00075201"/>
    <w:pPr>
      <w:keepNext/>
      <w:keepLines/>
      <w:spacing w:before="260" w:after="260" w:line="360" w:lineRule="auto"/>
      <w:outlineLvl w:val="1"/>
    </w:pPr>
    <w:rPr>
      <w:rFonts w:asciiTheme="majorHAnsi" w:eastAsiaTheme="majorEastAsia" w:hAnsiTheme="majorHAnsi" w:cstheme="majorBidi"/>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正文标题 Char"/>
    <w:basedOn w:val="DefaultParagraphFont"/>
    <w:link w:val="Heading1"/>
    <w:uiPriority w:val="9"/>
    <w:rsid w:val="00075201"/>
    <w:rPr>
      <w:rFonts w:eastAsia="Times New Roman"/>
      <w:bCs/>
      <w:kern w:val="44"/>
      <w:sz w:val="32"/>
      <w:szCs w:val="44"/>
    </w:rPr>
  </w:style>
  <w:style w:type="paragraph" w:styleId="Title">
    <w:name w:val="Title"/>
    <w:aliases w:val="图表注释"/>
    <w:basedOn w:val="Normal"/>
    <w:next w:val="Normal"/>
    <w:link w:val="TitleChar"/>
    <w:uiPriority w:val="10"/>
    <w:qFormat/>
    <w:rsid w:val="00075201"/>
    <w:pPr>
      <w:spacing w:before="240" w:after="60"/>
      <w:jc w:val="center"/>
      <w:outlineLvl w:val="0"/>
    </w:pPr>
    <w:rPr>
      <w:rFonts w:asciiTheme="majorHAnsi" w:eastAsia="SimSun" w:hAnsiTheme="majorHAnsi" w:cstheme="majorBidi"/>
      <w:bCs/>
      <w:szCs w:val="32"/>
    </w:rPr>
  </w:style>
  <w:style w:type="character" w:customStyle="1" w:styleId="TitleChar">
    <w:name w:val="Title Char"/>
    <w:aliases w:val="图表注释 Char"/>
    <w:basedOn w:val="DefaultParagraphFont"/>
    <w:link w:val="Title"/>
    <w:uiPriority w:val="10"/>
    <w:rsid w:val="00075201"/>
    <w:rPr>
      <w:rFonts w:asciiTheme="majorHAnsi" w:eastAsia="SimSun" w:hAnsiTheme="majorHAnsi" w:cstheme="majorBidi"/>
      <w:bCs/>
      <w:szCs w:val="32"/>
    </w:rPr>
  </w:style>
  <w:style w:type="character" w:customStyle="1" w:styleId="Heading2Char">
    <w:name w:val="Heading 2 Char"/>
    <w:aliases w:val="小节标题 Char"/>
    <w:basedOn w:val="DefaultParagraphFont"/>
    <w:link w:val="Heading2"/>
    <w:uiPriority w:val="9"/>
    <w:semiHidden/>
    <w:rsid w:val="00075201"/>
    <w:rPr>
      <w:rFonts w:asciiTheme="majorHAnsi" w:eastAsiaTheme="majorEastAsia" w:hAnsiTheme="majorHAnsi" w:cstheme="majorBidi"/>
      <w:b/>
      <w:bCs/>
      <w:sz w:val="24"/>
      <w:szCs w:val="32"/>
    </w:rPr>
  </w:style>
  <w:style w:type="paragraph" w:styleId="ListParagraph">
    <w:name w:val="List Paragraph"/>
    <w:basedOn w:val="Normal"/>
    <w:uiPriority w:val="34"/>
    <w:qFormat/>
    <w:rsid w:val="009E79A0"/>
    <w:pPr>
      <w:ind w:firstLineChars="200" w:firstLine="420"/>
    </w:pPr>
  </w:style>
  <w:style w:type="character" w:styleId="PlaceholderText">
    <w:name w:val="Placeholder Text"/>
    <w:basedOn w:val="DefaultParagraphFont"/>
    <w:uiPriority w:val="99"/>
    <w:semiHidden/>
    <w:rsid w:val="009E79A0"/>
    <w:rPr>
      <w:color w:val="808080"/>
    </w:rPr>
  </w:style>
  <w:style w:type="character" w:customStyle="1" w:styleId="apple-converted-space">
    <w:name w:val="apple-converted-space"/>
    <w:basedOn w:val="DefaultParagraphFont"/>
    <w:rsid w:val="009E79A0"/>
  </w:style>
  <w:style w:type="character" w:styleId="Emphasis">
    <w:name w:val="Emphasis"/>
    <w:basedOn w:val="DefaultParagraphFont"/>
    <w:uiPriority w:val="20"/>
    <w:qFormat/>
    <w:rsid w:val="009E79A0"/>
    <w:rPr>
      <w:i/>
      <w:iCs/>
    </w:rPr>
  </w:style>
  <w:style w:type="paragraph" w:styleId="Header">
    <w:name w:val="header"/>
    <w:basedOn w:val="Normal"/>
    <w:link w:val="HeaderChar"/>
    <w:uiPriority w:val="99"/>
    <w:unhideWhenUsed/>
    <w:rsid w:val="009E79A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E79A0"/>
    <w:rPr>
      <w:sz w:val="18"/>
      <w:szCs w:val="18"/>
    </w:rPr>
  </w:style>
  <w:style w:type="paragraph" w:styleId="Footer">
    <w:name w:val="footer"/>
    <w:basedOn w:val="Normal"/>
    <w:link w:val="FooterChar"/>
    <w:uiPriority w:val="99"/>
    <w:unhideWhenUsed/>
    <w:rsid w:val="009E79A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E79A0"/>
    <w:rPr>
      <w:sz w:val="18"/>
      <w:szCs w:val="18"/>
    </w:rPr>
  </w:style>
  <w:style w:type="paragraph" w:styleId="NormalWeb">
    <w:name w:val="Normal (Web)"/>
    <w:basedOn w:val="Normal"/>
    <w:uiPriority w:val="99"/>
    <w:unhideWhenUsed/>
    <w:rsid w:val="009E79A0"/>
    <w:pPr>
      <w:widowControl/>
      <w:spacing w:before="100" w:beforeAutospacing="1" w:after="100" w:afterAutospacing="1"/>
      <w:jc w:val="left"/>
    </w:pPr>
    <w:rPr>
      <w:rFonts w:ascii="SimSun" w:eastAsia="SimSun" w:hAnsi="SimSun" w:cs="SimSun"/>
      <w:kern w:val="0"/>
      <w:sz w:val="24"/>
      <w:szCs w:val="24"/>
    </w:rPr>
  </w:style>
  <w:style w:type="table" w:styleId="TableGrid">
    <w:name w:val="Table Grid"/>
    <w:basedOn w:val="TableNormal"/>
    <w:uiPriority w:val="39"/>
    <w:rsid w:val="009E7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79A0"/>
    <w:rPr>
      <w:color w:val="0563C1" w:themeColor="hyperlink"/>
      <w:u w:val="single"/>
    </w:rPr>
  </w:style>
  <w:style w:type="character" w:styleId="LineNumber">
    <w:name w:val="line number"/>
    <w:basedOn w:val="DefaultParagraphFont"/>
    <w:uiPriority w:val="99"/>
    <w:semiHidden/>
    <w:unhideWhenUsed/>
    <w:rsid w:val="009E79A0"/>
  </w:style>
  <w:style w:type="paragraph" w:customStyle="1" w:styleId="EndNoteBibliographyTitle">
    <w:name w:val="EndNote Bibliography Title"/>
    <w:basedOn w:val="Normal"/>
    <w:link w:val="EndNoteBibliographyTitleChar"/>
    <w:rsid w:val="009E79A0"/>
    <w:pPr>
      <w:jc w:val="center"/>
    </w:pPr>
    <w:rPr>
      <w:rFonts w:ascii="Calibri" w:hAnsi="Calibri"/>
      <w:noProof/>
      <w:sz w:val="20"/>
    </w:rPr>
  </w:style>
  <w:style w:type="character" w:customStyle="1" w:styleId="EndNoteBibliographyTitleChar">
    <w:name w:val="EndNote Bibliography Title Char"/>
    <w:basedOn w:val="DefaultParagraphFont"/>
    <w:link w:val="EndNoteBibliographyTitle"/>
    <w:rsid w:val="009E79A0"/>
    <w:rPr>
      <w:rFonts w:ascii="Calibri" w:hAnsi="Calibri"/>
      <w:noProof/>
      <w:sz w:val="20"/>
    </w:rPr>
  </w:style>
  <w:style w:type="paragraph" w:customStyle="1" w:styleId="EndNoteBibliography">
    <w:name w:val="EndNote Bibliography"/>
    <w:basedOn w:val="Normal"/>
    <w:link w:val="EndNoteBibliographyChar"/>
    <w:rsid w:val="009E79A0"/>
    <w:rPr>
      <w:rFonts w:ascii="Calibri" w:hAnsi="Calibri"/>
      <w:noProof/>
      <w:sz w:val="20"/>
    </w:rPr>
  </w:style>
  <w:style w:type="character" w:customStyle="1" w:styleId="EndNoteBibliographyChar">
    <w:name w:val="EndNote Bibliography Char"/>
    <w:basedOn w:val="DefaultParagraphFont"/>
    <w:link w:val="EndNoteBibliography"/>
    <w:rsid w:val="009E79A0"/>
    <w:rPr>
      <w:rFonts w:ascii="Calibri" w:hAnsi="Calibri"/>
      <w:noProof/>
      <w:sz w:val="20"/>
    </w:rPr>
  </w:style>
  <w:style w:type="character" w:styleId="CommentReference">
    <w:name w:val="annotation reference"/>
    <w:basedOn w:val="DefaultParagraphFont"/>
    <w:uiPriority w:val="99"/>
    <w:semiHidden/>
    <w:unhideWhenUsed/>
    <w:rsid w:val="009E79A0"/>
    <w:rPr>
      <w:sz w:val="21"/>
      <w:szCs w:val="21"/>
    </w:rPr>
  </w:style>
  <w:style w:type="paragraph" w:styleId="CommentText">
    <w:name w:val="annotation text"/>
    <w:basedOn w:val="Normal"/>
    <w:link w:val="CommentTextChar"/>
    <w:uiPriority w:val="99"/>
    <w:semiHidden/>
    <w:unhideWhenUsed/>
    <w:rsid w:val="009E79A0"/>
    <w:pPr>
      <w:jc w:val="left"/>
    </w:pPr>
  </w:style>
  <w:style w:type="character" w:customStyle="1" w:styleId="CommentTextChar">
    <w:name w:val="Comment Text Char"/>
    <w:basedOn w:val="DefaultParagraphFont"/>
    <w:link w:val="CommentText"/>
    <w:uiPriority w:val="99"/>
    <w:semiHidden/>
    <w:rsid w:val="009E79A0"/>
  </w:style>
  <w:style w:type="paragraph" w:styleId="CommentSubject">
    <w:name w:val="annotation subject"/>
    <w:basedOn w:val="CommentText"/>
    <w:next w:val="CommentText"/>
    <w:link w:val="CommentSubjectChar"/>
    <w:uiPriority w:val="99"/>
    <w:semiHidden/>
    <w:unhideWhenUsed/>
    <w:rsid w:val="009E79A0"/>
    <w:rPr>
      <w:b/>
      <w:bCs/>
    </w:rPr>
  </w:style>
  <w:style w:type="character" w:customStyle="1" w:styleId="CommentSubjectChar">
    <w:name w:val="Comment Subject Char"/>
    <w:basedOn w:val="CommentTextChar"/>
    <w:link w:val="CommentSubject"/>
    <w:uiPriority w:val="99"/>
    <w:semiHidden/>
    <w:rsid w:val="009E79A0"/>
    <w:rPr>
      <w:b/>
      <w:bCs/>
    </w:rPr>
  </w:style>
  <w:style w:type="paragraph" w:styleId="BalloonText">
    <w:name w:val="Balloon Text"/>
    <w:basedOn w:val="Normal"/>
    <w:link w:val="BalloonTextChar"/>
    <w:uiPriority w:val="99"/>
    <w:semiHidden/>
    <w:unhideWhenUsed/>
    <w:rsid w:val="009E79A0"/>
    <w:rPr>
      <w:sz w:val="18"/>
      <w:szCs w:val="18"/>
    </w:rPr>
  </w:style>
  <w:style w:type="character" w:customStyle="1" w:styleId="BalloonTextChar">
    <w:name w:val="Balloon Text Char"/>
    <w:basedOn w:val="DefaultParagraphFont"/>
    <w:link w:val="BalloonText"/>
    <w:uiPriority w:val="99"/>
    <w:semiHidden/>
    <w:rsid w:val="009E79A0"/>
    <w:rPr>
      <w:sz w:val="18"/>
      <w:szCs w:val="18"/>
    </w:rPr>
  </w:style>
  <w:style w:type="paragraph" w:styleId="Revision">
    <w:name w:val="Revision"/>
    <w:hidden/>
    <w:uiPriority w:val="99"/>
    <w:semiHidden/>
    <w:rsid w:val="006E11D4"/>
  </w:style>
  <w:style w:type="character" w:customStyle="1" w:styleId="translation2">
    <w:name w:val="translation2"/>
    <w:basedOn w:val="DefaultParagraphFont"/>
    <w:rsid w:val="004E52EE"/>
  </w:style>
  <w:style w:type="paragraph" w:styleId="NoSpacing">
    <w:name w:val="No Spacing"/>
    <w:uiPriority w:val="1"/>
    <w:qFormat/>
    <w:rsid w:val="00D857F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gchen@pku.edu.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F7B13-D1FD-492F-8971-CCDF1ECD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 Dong</dc:creator>
  <cp:lastModifiedBy>Susan Stagner</cp:lastModifiedBy>
  <cp:revision>3</cp:revision>
  <cp:lastPrinted>2016-05-30T13:44:00Z</cp:lastPrinted>
  <dcterms:created xsi:type="dcterms:W3CDTF">2018-02-07T20:22:00Z</dcterms:created>
  <dcterms:modified xsi:type="dcterms:W3CDTF">2018-02-08T21:26:00Z</dcterms:modified>
</cp:coreProperties>
</file>